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42"/>
        <w:gridCol w:w="2282"/>
        <w:gridCol w:w="1188"/>
        <w:gridCol w:w="908"/>
        <w:gridCol w:w="1482"/>
        <w:gridCol w:w="874"/>
        <w:gridCol w:w="1285"/>
        <w:gridCol w:w="1699"/>
        <w:gridCol w:w="850"/>
      </w:tblGrid>
      <w:tr w:rsidR="00AA7B90" w:rsidRPr="005C3521" w14:paraId="5DAADF8F" w14:textId="77777777" w:rsidTr="00AA7B90">
        <w:trPr>
          <w:trHeight w:val="707"/>
        </w:trPr>
        <w:tc>
          <w:tcPr>
            <w:tcW w:w="2900" w:type="pct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31869B"/>
            <w:vAlign w:val="center"/>
            <w:hideMark/>
          </w:tcPr>
          <w:p w14:paraId="71E14AA9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</w:pPr>
            <w:r w:rsidRPr="005C3521"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  <w:t>Company Name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3119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8817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A583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4D2E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  <w:tr w:rsidR="00AA7B90" w:rsidRPr="005C3521" w14:paraId="7F77A7B2" w14:textId="77777777" w:rsidTr="00AA7B90">
        <w:trPr>
          <w:trHeight w:val="288"/>
        </w:trPr>
        <w:tc>
          <w:tcPr>
            <w:tcW w:w="2900" w:type="pct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F68D5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Company Address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A532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45B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02BB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Name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6878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71D2501D" w14:textId="77777777" w:rsidTr="00AA7B90">
        <w:trPr>
          <w:trHeight w:val="288"/>
        </w:trPr>
        <w:tc>
          <w:tcPr>
            <w:tcW w:w="2900" w:type="pct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94B48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Company Telephone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C71F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D26C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2AC4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Model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5728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3932072F" w14:textId="77777777" w:rsidTr="00AA7B90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86208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5C3521">
              <w:rPr>
                <w:rFonts w:ascii="Arial" w:eastAsia="Times New Roman" w:hAnsi="Arial" w:cs="Arial"/>
                <w:b/>
                <w:bCs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5A7F1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8BCFE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1A17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B894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BF89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C654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835F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Serial Number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AEC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6AFD27E1" w14:textId="77777777" w:rsidTr="00AA7B90">
        <w:trPr>
          <w:trHeight w:val="335"/>
        </w:trPr>
        <w:tc>
          <w:tcPr>
            <w:tcW w:w="28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A596F" w14:textId="43E75B7E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To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55DC7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F81666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803E6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E74FE8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F16A9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93380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A3E9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Name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381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147ED6F4" w14:textId="77777777" w:rsidTr="00AA7B90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FCF8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9A1CB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0DF96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E341E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2265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57700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318F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66AB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Model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64AB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2647FF79" w14:textId="77777777" w:rsidTr="00AA7B90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9188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FE83E7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1709BD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DD62D0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24A68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1517CD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3F0B5C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3E1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Serial Number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CED7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5A684B75" w14:textId="77777777" w:rsidTr="00AA7B90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097FB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3358E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A32FF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33323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D78AC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AFF61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3FC1C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72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Name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8B6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3E1955C6" w14:textId="77777777" w:rsidTr="00AA7B90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3A8D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10F1B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15902F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493656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B66438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2FB686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7A080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A3C0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Model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C102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28CF2A9A" w14:textId="77777777" w:rsidTr="00AA7B90">
        <w:trPr>
          <w:trHeight w:val="291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6412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E9E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CAA3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9DE4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0307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FD28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CAA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9B26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Serial Number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DE9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5D7B43F4" w14:textId="77777777" w:rsidTr="00AA7B90">
        <w:trPr>
          <w:trHeight w:val="288"/>
        </w:trPr>
        <w:tc>
          <w:tcPr>
            <w:tcW w:w="22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2304F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NAME John's Deli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2422C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575BED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6E63F2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FD1461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A26F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  <w:tr w:rsidR="00AA7B90" w:rsidRPr="005C3521" w14:paraId="6A002CD0" w14:textId="77777777" w:rsidTr="00257E6D">
        <w:trPr>
          <w:trHeight w:val="288"/>
        </w:trPr>
        <w:tc>
          <w:tcPr>
            <w:tcW w:w="18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ADA5B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proofErr w:type="gramStart"/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Street  Chalkstone</w:t>
            </w:r>
            <w:proofErr w:type="gramEnd"/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Ave</w:t>
            </w: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7B26C" w14:textId="0A2F18FA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60149926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Environmental Check List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11441E53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IN"/>
              </w:rPr>
              <w:t>Condensing Unit</w:t>
            </w: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7D4C0F9E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</w:t>
            </w:r>
          </w:p>
        </w:tc>
      </w:tr>
      <w:tr w:rsidR="005C3521" w:rsidRPr="005C3521" w14:paraId="4870EBA2" w14:textId="77777777" w:rsidTr="00AA7B90">
        <w:trPr>
          <w:trHeight w:val="504"/>
        </w:trPr>
        <w:tc>
          <w:tcPr>
            <w:tcW w:w="18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410B0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proofErr w:type="gramStart"/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City  Providence</w:t>
            </w:r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103B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Promised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0EB81372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Work </w:t>
            </w:r>
            <w:proofErr w:type="spellStart"/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Perfored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46CEA3F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Qty.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00758411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Type/</w:t>
            </w:r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Disposition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3646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Cleaned Coil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6FAD0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408A819E" w14:textId="77777777" w:rsidTr="00AA7B90">
        <w:trPr>
          <w:trHeight w:val="288"/>
        </w:trPr>
        <w:tc>
          <w:tcPr>
            <w:tcW w:w="13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C792C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Phone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1663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Call Before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B7F5C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Recovered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1C06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F941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16B02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Checked Charge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30317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4824161E" w14:textId="77777777" w:rsidTr="00AA7B90">
        <w:trPr>
          <w:trHeight w:val="288"/>
        </w:trPr>
        <w:tc>
          <w:tcPr>
            <w:tcW w:w="13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B5268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proofErr w:type="spellStart"/>
            <w:proofErr w:type="gramStart"/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Technicain</w:t>
            </w:r>
            <w:proofErr w:type="spellEnd"/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 Noel</w:t>
            </w:r>
            <w:proofErr w:type="gramEnd"/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5289D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Authorized By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3D7CA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Recycled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A4889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D75D4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197C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Repaired Wiring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49139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7B0C0632" w14:textId="77777777" w:rsidTr="00AA7B90">
        <w:trPr>
          <w:trHeight w:val="288"/>
        </w:trPr>
        <w:tc>
          <w:tcPr>
            <w:tcW w:w="223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151A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Work To Be </w:t>
            </w:r>
            <w:proofErr w:type="gramStart"/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Performed  Check</w:t>
            </w:r>
            <w:proofErr w:type="gramEnd"/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 A/C Unit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5EB21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Reclaimed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A0FB4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94781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8F4E8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Replaced </w:t>
            </w:r>
            <w:proofErr w:type="spellStart"/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Comprsor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84858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C3521" w:rsidRPr="005C3521" w14:paraId="350EDEFF" w14:textId="77777777" w:rsidTr="00AA7B90">
        <w:trPr>
          <w:trHeight w:val="350"/>
        </w:trPr>
        <w:tc>
          <w:tcPr>
            <w:tcW w:w="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1756AF24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Qty.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7389BF08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Materials &amp; Services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067296A3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Unit Price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7509A116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Amount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5B9D6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Returned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70F7F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A634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034FD3F2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IN"/>
              </w:rPr>
              <w:t>Evaporator Coil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28829806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06C3D9DE" w14:textId="77777777" w:rsidTr="00257E6D">
        <w:trPr>
          <w:trHeight w:val="288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ABB0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4A9D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B5469" w14:textId="78638182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1FEC9" w14:textId="26C3CB4D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8392A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Disposal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5D96D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2E3EB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E867C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Replace </w:t>
            </w:r>
            <w:proofErr w:type="spellStart"/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Txv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A3444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4A4583D0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BFDD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4D31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8045B" w14:textId="1C6C56EF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BC955" w14:textId="405B0B96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7BD82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E1958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Total $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F4C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Adj. </w:t>
            </w:r>
            <w:proofErr w:type="spellStart"/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Txv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1256C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5F84443D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ABC2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3293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13055" w14:textId="034FC84C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7FB2E" w14:textId="7FD85653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352BE66F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Description Of Work Performed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3F82E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Repaired Leak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4DDF9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0F8DF118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CD7F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6C36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1CD3" w14:textId="7777777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C8FE3" w14:textId="2974B061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CB03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0F9DF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Cleaned Coil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EBA4D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1273B8DE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E662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0E13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CBE4" w14:textId="7777777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BAD43" w14:textId="7C9F4763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CF77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335DBFE7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IN"/>
              </w:rPr>
            </w:pPr>
            <w:proofErr w:type="spellStart"/>
            <w:r w:rsidRPr="005C3521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IN"/>
              </w:rPr>
              <w:t>Condsate</w:t>
            </w:r>
            <w:proofErr w:type="spellEnd"/>
            <w:r w:rsidRPr="005C3521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IN"/>
              </w:rPr>
              <w:t xml:space="preserve"> Drain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2E97D92F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0DE00094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D97D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7D23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4A69" w14:textId="7777777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35573" w14:textId="05828C1E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C2D8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966F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Clean Main Drain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4027B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4B3413F4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E3B6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B4ED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D2F3" w14:textId="7777777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46881" w14:textId="7C4604C8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E77F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A351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Repair Main Drain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02C66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3153DE7B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5BBF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7BA2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0078" w14:textId="7777777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4D6EE" w14:textId="25325B1A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5269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59FE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Clean Pan Drain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D2290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1A5EB9A1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EB5F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A1C8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62AD" w14:textId="7777777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96BB4" w14:textId="17DDC466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9E99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234FD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Repair Pan Drain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7ACD7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A7B90" w:rsidRPr="005C3521" w14:paraId="0416E79B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2357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8FE2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8B51" w14:textId="7777777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5A7CD" w14:textId="31C42943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233D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BA4BE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CEBC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  <w:tr w:rsidR="00AA7B90" w:rsidRPr="005C3521" w14:paraId="1DEC0536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C899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84A0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CF75" w14:textId="7777777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69377" w14:textId="4D6FCF9F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45E0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96FC6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F11F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  <w:tr w:rsidR="00AA7B90" w:rsidRPr="005C3521" w14:paraId="1499B623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9F05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315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F574" w14:textId="7777777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B56FA" w14:textId="557CF043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7483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68833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F8B9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  <w:tr w:rsidR="00AA7B90" w:rsidRPr="005C3521" w14:paraId="56F7BDB7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29F7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CCFD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BABC" w14:textId="7777777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39A50" w14:textId="351A0A9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A4A2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FD62E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A250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  <w:tr w:rsidR="00AA7B90" w:rsidRPr="005C3521" w14:paraId="4AB6D705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E979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B88D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BAC8" w14:textId="7777777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88862" w14:textId="43150AF0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0FDE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E594B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5B1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  <w:tr w:rsidR="00AA7B90" w:rsidRPr="005C3521" w14:paraId="1C724AEC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C2F8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8102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E631" w14:textId="7777777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BD60C" w14:textId="195168FD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vAlign w:val="center"/>
            <w:hideMark/>
          </w:tcPr>
          <w:p w14:paraId="71EF4194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lang w:eastAsia="en-IN"/>
              </w:rPr>
              <w:t>RECOMMENDATIONS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3C5F4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C66E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  <w:tr w:rsidR="00AA7B90" w:rsidRPr="005C3521" w14:paraId="2EA7068A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0BDC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E5BF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764E" w14:textId="7777777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93E5D" w14:textId="6335768B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6030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E8C237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9B56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  <w:tr w:rsidR="00AA7B90" w:rsidRPr="005C3521" w14:paraId="6F56A9D1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9CDF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EE74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B102" w14:textId="7777777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35D8A" w14:textId="15119B06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395E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vAlign w:val="center"/>
            <w:hideMark/>
          </w:tcPr>
          <w:p w14:paraId="62DDBADD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IN"/>
              </w:rPr>
              <w:t>Total Summary</w:t>
            </w:r>
          </w:p>
        </w:tc>
      </w:tr>
      <w:tr w:rsidR="00AA7B90" w:rsidRPr="005C3521" w14:paraId="19B71730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A897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97D4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53DD" w14:textId="7777777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839CD" w14:textId="5F74F791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3242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ADE14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 xml:space="preserve">Total </w:t>
            </w:r>
            <w:proofErr w:type="spellStart"/>
            <w:r w:rsidRPr="005C352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Matr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65F69" w14:textId="796BA150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AA7B90" w:rsidRPr="005C3521" w14:paraId="33FE1505" w14:textId="77777777" w:rsidTr="00257E6D">
        <w:trPr>
          <w:trHeight w:val="288"/>
        </w:trPr>
        <w:tc>
          <w:tcPr>
            <w:tcW w:w="18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15053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 MATERIALS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3495B" w14:textId="254A4CF8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13A7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8E793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 xml:space="preserve">Total </w:t>
            </w:r>
            <w:proofErr w:type="spellStart"/>
            <w:r w:rsidRPr="005C352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Labor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8E09F" w14:textId="31185FF7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AA7B90" w:rsidRPr="005C3521" w14:paraId="48C22043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CDDC"/>
            <w:vAlign w:val="center"/>
            <w:hideMark/>
          </w:tcPr>
          <w:p w14:paraId="357931D1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Hrs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vAlign w:val="center"/>
            <w:hideMark/>
          </w:tcPr>
          <w:p w14:paraId="0578DFF8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proofErr w:type="spellStart"/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Labor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vAlign w:val="center"/>
            <w:hideMark/>
          </w:tcPr>
          <w:p w14:paraId="0934D3AF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CDDC"/>
            <w:vAlign w:val="center"/>
            <w:hideMark/>
          </w:tcPr>
          <w:p w14:paraId="4AA9A8F4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Amount</w:t>
            </w: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844F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CB94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Recovery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9B06E" w14:textId="0F2661C6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AA7B90" w:rsidRPr="005C3521" w14:paraId="1E77590F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7BF0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8F9D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14351" w14:textId="3C035F3C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046A1" w14:textId="2E779106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5DE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9A22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proofErr w:type="spellStart"/>
            <w:r w:rsidRPr="005C352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Misc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EFC06" w14:textId="4E8190A4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AA7B90" w:rsidRPr="005C3521" w14:paraId="106D1335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570F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C6A6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98CDF" w14:textId="2920BAEB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E142F" w14:textId="68694248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52B9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76296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Travel Change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E1D75" w14:textId="5B96C7C2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AA7B90" w:rsidRPr="005C3521" w14:paraId="7D18AA06" w14:textId="77777777" w:rsidTr="00257E6D">
        <w:trPr>
          <w:trHeight w:val="288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9BEA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3AAC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FAA15" w14:textId="578286E2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CBA0C" w14:textId="67AF9F63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5711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B18FE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Tax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A9EBF" w14:textId="427A31B2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AA7B90" w:rsidRPr="005C3521" w14:paraId="6E35073E" w14:textId="77777777" w:rsidTr="00257E6D">
        <w:trPr>
          <w:trHeight w:val="288"/>
        </w:trPr>
        <w:tc>
          <w:tcPr>
            <w:tcW w:w="18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A190" w14:textId="77777777" w:rsidR="005C3521" w:rsidRPr="005C3521" w:rsidRDefault="005C3521" w:rsidP="005C35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Total </w:t>
            </w:r>
            <w:proofErr w:type="spellStart"/>
            <w:r w:rsidRPr="005C3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Labor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F50B" w14:textId="457D77D9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77C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9310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Sub Total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FA621" w14:textId="64D159CC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5C3521" w:rsidRPr="005C3521" w14:paraId="291C5DE2" w14:textId="77777777" w:rsidTr="00257E6D">
        <w:trPr>
          <w:trHeight w:val="288"/>
        </w:trPr>
        <w:tc>
          <w:tcPr>
            <w:tcW w:w="22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3CBC4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8"/>
                <w:szCs w:val="18"/>
                <w:lang w:eastAsia="en-IN"/>
              </w:rPr>
              <w:t>Terms</w:t>
            </w: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C398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86A33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5C35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Total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EE10B" w14:textId="4E6EC2AC" w:rsidR="005C3521" w:rsidRPr="005C3521" w:rsidRDefault="005C3521" w:rsidP="005C35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5C3521" w:rsidRPr="005C3521" w14:paraId="6475785C" w14:textId="77777777" w:rsidTr="00AA7B90">
        <w:trPr>
          <w:trHeight w:val="948"/>
        </w:trPr>
        <w:tc>
          <w:tcPr>
            <w:tcW w:w="29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4A61EC" w14:textId="77777777" w:rsidR="005C3521" w:rsidRPr="005C3521" w:rsidRDefault="005C3521" w:rsidP="005C3521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I have authority to order the work above which has been satisfactorily completed. I agree that seller retains title to equipment/materials until final payment is made. If payment is not made as agreed seller can remove equipment/materials at Seller's expense. Any damage resulting from said removal shall be the responsibility of the Seller.</w:t>
            </w:r>
          </w:p>
        </w:tc>
        <w:tc>
          <w:tcPr>
            <w:tcW w:w="2100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9B64C5" w14:textId="77777777" w:rsidR="005C3521" w:rsidRPr="005C3521" w:rsidRDefault="005C3521" w:rsidP="005C3521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 xml:space="preserve">LIMITED WARRANTY: All materials, parts an </w:t>
            </w:r>
            <w:proofErr w:type="spellStart"/>
            <w:r w:rsidRPr="005C3521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equpment</w:t>
            </w:r>
            <w:proofErr w:type="spellEnd"/>
            <w:r w:rsidRPr="005C3521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 xml:space="preserve"> are warranted by the manufacturers' or suppliers' written warranty only. All </w:t>
            </w:r>
            <w:proofErr w:type="spellStart"/>
            <w:r w:rsidRPr="005C3521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labor</w:t>
            </w:r>
            <w:proofErr w:type="spellEnd"/>
            <w:r w:rsidRPr="005C3521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 xml:space="preserve"> performed by the </w:t>
            </w:r>
            <w:proofErr w:type="gramStart"/>
            <w:r w:rsidRPr="005C3521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above named</w:t>
            </w:r>
            <w:proofErr w:type="gramEnd"/>
            <w:r w:rsidRPr="005C3521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 xml:space="preserve"> company is warranted for 30 days or as otherwise indicated in writing. The </w:t>
            </w:r>
            <w:proofErr w:type="gramStart"/>
            <w:r w:rsidRPr="005C3521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above named</w:t>
            </w:r>
            <w:proofErr w:type="gramEnd"/>
            <w:r w:rsidRPr="005C3521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 xml:space="preserve"> company makes no other warranties, express or implied, and its agents or </w:t>
            </w:r>
            <w:proofErr w:type="spellStart"/>
            <w:r w:rsidRPr="005C3521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technicains</w:t>
            </w:r>
            <w:proofErr w:type="spellEnd"/>
            <w:r w:rsidRPr="005C3521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 xml:space="preserve"> are not authorized to make any such warranties on behalf of above named company.</w:t>
            </w:r>
          </w:p>
        </w:tc>
      </w:tr>
      <w:tr w:rsidR="00AA7B90" w:rsidRPr="005C3521" w14:paraId="0561A113" w14:textId="77777777" w:rsidTr="00AA7B90">
        <w:trPr>
          <w:trHeight w:val="288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97545E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CUSTOMER SIGNITURE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8C4B28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E910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DATE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98F91B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996909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4B2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C352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D2B237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D7C5" w14:textId="77777777" w:rsidR="005C3521" w:rsidRPr="005C3521" w:rsidRDefault="005C3521" w:rsidP="005C3521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  <w:r w:rsidRPr="005C3521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</w:tbl>
    <w:p w14:paraId="40EA2910" w14:textId="77777777" w:rsidR="0033391F" w:rsidRPr="00AA7B90" w:rsidRDefault="0033391F" w:rsidP="00C03BB8">
      <w:pPr>
        <w:rPr>
          <w:rFonts w:ascii="Arial" w:hAnsi="Arial" w:cs="Arial"/>
          <w:sz w:val="4"/>
          <w:szCs w:val="4"/>
        </w:rPr>
      </w:pPr>
    </w:p>
    <w:sectPr w:rsidR="0033391F" w:rsidRPr="00AA7B90" w:rsidSect="005C3521">
      <w:pgSz w:w="12240" w:h="15840" w:code="1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21"/>
    <w:rsid w:val="000B698C"/>
    <w:rsid w:val="00257E6D"/>
    <w:rsid w:val="0033391F"/>
    <w:rsid w:val="005C3521"/>
    <w:rsid w:val="008870EB"/>
    <w:rsid w:val="00A31AB0"/>
    <w:rsid w:val="00AA7B9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30AF"/>
  <w15:chartTrackingRefBased/>
  <w15:docId w15:val="{D75D5754-2235-45EA-8B55-A7DE81DB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2</cp:revision>
  <dcterms:created xsi:type="dcterms:W3CDTF">2022-09-07T09:39:00Z</dcterms:created>
  <dcterms:modified xsi:type="dcterms:W3CDTF">2022-09-07T09:47:00Z</dcterms:modified>
</cp:coreProperties>
</file>